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50F1F" w:rsidRDefault="00950F1F" w:rsidP="00561DF4">
      <w:pPr>
        <w:jc w:val="center"/>
        <w:rPr>
          <w:rFonts w:asciiTheme="minorHAnsi" w:eastAsia="Times New Roman" w:hAnsiTheme="minorHAnsi"/>
          <w:b/>
          <w:bCs/>
        </w:rPr>
      </w:pPr>
      <w:bookmarkStart w:id="0" w:name="_Hlk496451316"/>
      <w:bookmarkStart w:id="1" w:name="_GoBack"/>
    </w:p>
    <w:p w:rsidR="00950F1F" w:rsidRDefault="00950F1F" w:rsidP="00561DF4">
      <w:pPr>
        <w:jc w:val="center"/>
        <w:rPr>
          <w:rFonts w:asciiTheme="minorHAnsi" w:eastAsia="Times New Roman" w:hAnsiTheme="minorHAnsi"/>
          <w:b/>
          <w:bCs/>
        </w:rPr>
      </w:pPr>
    </w:p>
    <w:p w:rsidR="00561DF4" w:rsidRPr="00950F1F" w:rsidRDefault="00561DF4" w:rsidP="00561DF4">
      <w:pPr>
        <w:jc w:val="center"/>
        <w:rPr>
          <w:rFonts w:asciiTheme="minorHAnsi" w:eastAsia="Times New Roman" w:hAnsiTheme="minorHAnsi"/>
        </w:rPr>
      </w:pPr>
      <w:r w:rsidRPr="00950F1F">
        <w:rPr>
          <w:rFonts w:asciiTheme="minorHAnsi" w:eastAsia="Times New Roman" w:hAnsiTheme="minorHAnsi"/>
          <w:b/>
          <w:bCs/>
        </w:rPr>
        <w:t xml:space="preserve">The Department of Culture and Tourism, Abu Dhabi Announces </w:t>
      </w:r>
      <w:proofErr w:type="gramStart"/>
      <w:r w:rsidRPr="00950F1F">
        <w:rPr>
          <w:rFonts w:asciiTheme="minorHAnsi" w:eastAsia="Times New Roman" w:hAnsiTheme="minorHAnsi"/>
          <w:b/>
          <w:bCs/>
        </w:rPr>
        <w:t>The</w:t>
      </w:r>
      <w:proofErr w:type="gramEnd"/>
      <w:r w:rsidRPr="00950F1F">
        <w:rPr>
          <w:rFonts w:asciiTheme="minorHAnsi" w:eastAsia="Times New Roman" w:hAnsiTheme="minorHAnsi"/>
          <w:b/>
          <w:bCs/>
        </w:rPr>
        <w:t xml:space="preserve"> </w:t>
      </w:r>
      <w:proofErr w:type="spellStart"/>
      <w:r w:rsidRPr="00950F1F">
        <w:rPr>
          <w:rFonts w:asciiTheme="minorHAnsi" w:eastAsia="Times New Roman" w:hAnsiTheme="minorHAnsi"/>
          <w:b/>
          <w:bCs/>
        </w:rPr>
        <w:t>Programme</w:t>
      </w:r>
      <w:proofErr w:type="spellEnd"/>
      <w:r w:rsidRPr="00950F1F">
        <w:rPr>
          <w:rFonts w:asciiTheme="minorHAnsi" w:eastAsia="Times New Roman" w:hAnsiTheme="minorHAnsi"/>
          <w:b/>
          <w:bCs/>
        </w:rPr>
        <w:t xml:space="preserve"> of The Traditional Handicrafts Festival’s Fourth Edition</w:t>
      </w:r>
    </w:p>
    <w:p w:rsidR="00561DF4" w:rsidRPr="00950F1F" w:rsidRDefault="00561DF4" w:rsidP="00561DF4">
      <w:pPr>
        <w:jc w:val="center"/>
        <w:rPr>
          <w:rFonts w:asciiTheme="minorHAnsi" w:eastAsia="Times New Roman" w:hAnsiTheme="minorHAnsi"/>
        </w:rPr>
      </w:pPr>
    </w:p>
    <w:p w:rsidR="00561DF4" w:rsidRPr="00950F1F" w:rsidRDefault="00561DF4" w:rsidP="00561DF4">
      <w:pPr>
        <w:jc w:val="center"/>
        <w:rPr>
          <w:rFonts w:asciiTheme="minorHAnsi" w:eastAsia="Times New Roman" w:hAnsiTheme="minorHAnsi"/>
        </w:rPr>
      </w:pPr>
      <w:r w:rsidRPr="00950F1F">
        <w:rPr>
          <w:rFonts w:asciiTheme="minorHAnsi" w:eastAsia="Times New Roman" w:hAnsiTheme="minorHAnsi"/>
          <w:i/>
          <w:iCs/>
        </w:rPr>
        <w:t>Highlighting the handicrafts trade across the UAE and preserving and promoting traditional industries as a source of national income</w:t>
      </w:r>
    </w:p>
    <w:p w:rsidR="00561DF4" w:rsidRPr="00950F1F" w:rsidRDefault="00561DF4" w:rsidP="00561DF4">
      <w:pPr>
        <w:rPr>
          <w:rFonts w:asciiTheme="minorHAnsi" w:eastAsia="Times New Roman" w:hAnsiTheme="minorHAnsi"/>
        </w:rPr>
      </w:pPr>
      <w:r w:rsidRPr="00950F1F">
        <w:rPr>
          <w:rFonts w:asciiTheme="minorHAnsi" w:eastAsia="Times New Roman" w:hAnsiTheme="minorHAnsi"/>
          <w:b/>
          <w:bCs/>
        </w:rPr>
        <w:t> </w:t>
      </w:r>
    </w:p>
    <w:p w:rsidR="00561DF4" w:rsidRPr="00950F1F" w:rsidRDefault="00561DF4" w:rsidP="00561DF4">
      <w:pPr>
        <w:rPr>
          <w:rFonts w:asciiTheme="minorHAnsi" w:eastAsia="Times New Roman" w:hAnsiTheme="minorHAnsi"/>
        </w:rPr>
      </w:pPr>
      <w:r w:rsidRPr="00950F1F">
        <w:rPr>
          <w:rFonts w:asciiTheme="minorHAnsi" w:eastAsia="Times New Roman" w:hAnsiTheme="minorHAnsi"/>
          <w:b/>
          <w:bCs/>
        </w:rPr>
        <w:t xml:space="preserve">Abu Dhabi, United Arab Emirates, </w:t>
      </w:r>
      <w:r w:rsidR="00950F1F" w:rsidRPr="00950F1F">
        <w:rPr>
          <w:rFonts w:asciiTheme="minorHAnsi" w:eastAsia="Times New Roman" w:hAnsiTheme="minorHAnsi"/>
          <w:b/>
          <w:bCs/>
        </w:rPr>
        <w:t>23</w:t>
      </w:r>
      <w:r w:rsidRPr="00950F1F">
        <w:rPr>
          <w:rFonts w:asciiTheme="minorHAnsi" w:eastAsia="Times New Roman" w:hAnsiTheme="minorHAnsi"/>
          <w:b/>
          <w:bCs/>
        </w:rPr>
        <w:t xml:space="preserve"> October 2017: </w:t>
      </w:r>
      <w:r w:rsidRPr="00950F1F">
        <w:rPr>
          <w:rFonts w:asciiTheme="minorHAnsi" w:eastAsia="Times New Roman" w:hAnsiTheme="minorHAnsi"/>
        </w:rPr>
        <w:t>To celebrate the UAE’s heritage with a series of competitions, performances and activities, Department of Culture and Tourism, Abu Dhabi will launch the new edition of the Traditional Handicrafts Festival in Al Ain for its fourth edition from November 1 to November 18.</w:t>
      </w:r>
    </w:p>
    <w:p w:rsidR="00561DF4" w:rsidRPr="00950F1F" w:rsidRDefault="00561DF4" w:rsidP="00561DF4">
      <w:pPr>
        <w:rPr>
          <w:rFonts w:asciiTheme="minorHAnsi" w:eastAsia="Times New Roman" w:hAnsiTheme="minorHAnsi"/>
        </w:rPr>
      </w:pPr>
    </w:p>
    <w:p w:rsidR="00561DF4" w:rsidRPr="00950F1F" w:rsidRDefault="00561DF4" w:rsidP="00561DF4">
      <w:pPr>
        <w:rPr>
          <w:rFonts w:asciiTheme="minorHAnsi" w:eastAsia="Times New Roman" w:hAnsiTheme="minorHAnsi"/>
        </w:rPr>
      </w:pPr>
      <w:r w:rsidRPr="00950F1F">
        <w:rPr>
          <w:rFonts w:asciiTheme="minorHAnsi" w:eastAsia="Times New Roman" w:hAnsiTheme="minorHAnsi"/>
        </w:rPr>
        <w:t xml:space="preserve">Under the patronage of HH Sheikh Tahnoon bin Mohammed Al Nahyan, the Ruler's Representative in Al Ain Region, the Traditional Handicrafts Festival represents an integral part of the United Arab Emirates’ culture and history, shaped by the land and desert landscape, and reviving its skillful ingenuity and traditional value in the hearts of the nation. The festival, which will be held at Al Qattara </w:t>
      </w:r>
      <w:proofErr w:type="spellStart"/>
      <w:r w:rsidRPr="00950F1F">
        <w:rPr>
          <w:rFonts w:asciiTheme="minorHAnsi" w:eastAsia="Times New Roman" w:hAnsiTheme="minorHAnsi"/>
        </w:rPr>
        <w:t>Souq</w:t>
      </w:r>
      <w:proofErr w:type="spellEnd"/>
      <w:r w:rsidRPr="00950F1F">
        <w:rPr>
          <w:rFonts w:asciiTheme="minorHAnsi" w:eastAsia="Times New Roman" w:hAnsiTheme="minorHAnsi"/>
        </w:rPr>
        <w:t xml:space="preserve">, will highlight the importance of traditional craftsmanship, a vital element of the UAE’s national identity and Emirati heritage, and support efforts to preserve, revive, and transfer skills to future generations. </w:t>
      </w:r>
    </w:p>
    <w:p w:rsidR="00561DF4" w:rsidRPr="00950F1F" w:rsidRDefault="00561DF4" w:rsidP="00561DF4">
      <w:pPr>
        <w:rPr>
          <w:rFonts w:asciiTheme="minorHAnsi" w:eastAsia="Times New Roman" w:hAnsiTheme="minorHAnsi"/>
        </w:rPr>
      </w:pPr>
    </w:p>
    <w:p w:rsidR="00561DF4" w:rsidRPr="00950F1F" w:rsidRDefault="00561DF4" w:rsidP="00561DF4">
      <w:pPr>
        <w:rPr>
          <w:rFonts w:asciiTheme="minorHAnsi" w:eastAsia="Times New Roman" w:hAnsiTheme="minorHAnsi"/>
        </w:rPr>
      </w:pPr>
      <w:r w:rsidRPr="00950F1F">
        <w:rPr>
          <w:rFonts w:asciiTheme="minorHAnsi" w:eastAsia="Times New Roman" w:hAnsiTheme="minorHAnsi"/>
        </w:rPr>
        <w:t>This festival is also aimed at promoting Al Ain as a leading traditional cultural tourist destination that attracts people of all ages and features a wide-range of activities and events.</w:t>
      </w:r>
    </w:p>
    <w:p w:rsidR="00561DF4" w:rsidRPr="00950F1F" w:rsidRDefault="00561DF4" w:rsidP="00561DF4">
      <w:pPr>
        <w:rPr>
          <w:rFonts w:asciiTheme="minorHAnsi" w:eastAsia="Times New Roman" w:hAnsiTheme="minorHAnsi"/>
        </w:rPr>
      </w:pPr>
    </w:p>
    <w:p w:rsidR="00561DF4" w:rsidRPr="00950F1F" w:rsidRDefault="00561DF4" w:rsidP="00561DF4">
      <w:pPr>
        <w:rPr>
          <w:rFonts w:asciiTheme="minorHAnsi" w:eastAsia="Times New Roman" w:hAnsiTheme="minorHAnsi"/>
        </w:rPr>
      </w:pPr>
      <w:r w:rsidRPr="00950F1F">
        <w:rPr>
          <w:rFonts w:asciiTheme="minorHAnsi" w:eastAsia="Times New Roman" w:hAnsiTheme="minorHAnsi"/>
        </w:rPr>
        <w:t xml:space="preserve">The festival’s activities will recall traditional handicrafts that had functional roles in the past, as well as encourage innovation in preserving tangible and intangible heritage elements. The traditional performance arts activities include </w:t>
      </w:r>
      <w:r w:rsidRPr="00950F1F">
        <w:rPr>
          <w:rFonts w:asciiTheme="minorHAnsi" w:eastAsia="Times New Roman" w:hAnsiTheme="minorHAnsi"/>
          <w:i/>
          <w:iCs/>
        </w:rPr>
        <w:t xml:space="preserve">Al </w:t>
      </w:r>
      <w:proofErr w:type="spellStart"/>
      <w:r w:rsidRPr="00950F1F">
        <w:rPr>
          <w:rFonts w:asciiTheme="minorHAnsi" w:eastAsia="Times New Roman" w:hAnsiTheme="minorHAnsi"/>
          <w:i/>
          <w:iCs/>
        </w:rPr>
        <w:t>Ayyala</w:t>
      </w:r>
      <w:proofErr w:type="spellEnd"/>
      <w:r w:rsidRPr="00950F1F">
        <w:rPr>
          <w:rFonts w:asciiTheme="minorHAnsi" w:eastAsia="Times New Roman" w:hAnsiTheme="minorHAnsi"/>
        </w:rPr>
        <w:t xml:space="preserve"> and </w:t>
      </w:r>
      <w:r w:rsidRPr="00950F1F">
        <w:rPr>
          <w:rFonts w:asciiTheme="minorHAnsi" w:eastAsia="Times New Roman" w:hAnsiTheme="minorHAnsi"/>
          <w:i/>
          <w:iCs/>
        </w:rPr>
        <w:t xml:space="preserve">Al </w:t>
      </w:r>
      <w:proofErr w:type="spellStart"/>
      <w:r w:rsidRPr="00950F1F">
        <w:rPr>
          <w:rFonts w:asciiTheme="minorHAnsi" w:eastAsia="Times New Roman" w:hAnsiTheme="minorHAnsi"/>
          <w:i/>
          <w:iCs/>
        </w:rPr>
        <w:t>Taghrooda</w:t>
      </w:r>
      <w:proofErr w:type="spellEnd"/>
      <w:r w:rsidRPr="00950F1F">
        <w:rPr>
          <w:rFonts w:asciiTheme="minorHAnsi" w:eastAsia="Times New Roman" w:hAnsiTheme="minorHAnsi"/>
        </w:rPr>
        <w:t xml:space="preserve">, which are inscribed on UNESCO’s List of the Intangible Cultural Heritage of Humanity, in addition to </w:t>
      </w:r>
      <w:r w:rsidRPr="00950F1F">
        <w:rPr>
          <w:rFonts w:asciiTheme="minorHAnsi" w:eastAsia="Times New Roman" w:hAnsiTheme="minorHAnsi"/>
          <w:i/>
          <w:iCs/>
        </w:rPr>
        <w:t>Al Yola</w:t>
      </w:r>
      <w:r w:rsidRPr="00950F1F">
        <w:rPr>
          <w:rFonts w:asciiTheme="minorHAnsi" w:eastAsia="Times New Roman" w:hAnsiTheme="minorHAnsi"/>
        </w:rPr>
        <w:t xml:space="preserve">, </w:t>
      </w:r>
      <w:r w:rsidRPr="00950F1F">
        <w:rPr>
          <w:rFonts w:asciiTheme="minorHAnsi" w:eastAsia="Times New Roman" w:hAnsiTheme="minorHAnsi"/>
          <w:i/>
          <w:iCs/>
        </w:rPr>
        <w:t xml:space="preserve">Al </w:t>
      </w:r>
      <w:proofErr w:type="spellStart"/>
      <w:r w:rsidRPr="00950F1F">
        <w:rPr>
          <w:rFonts w:asciiTheme="minorHAnsi" w:eastAsia="Times New Roman" w:hAnsiTheme="minorHAnsi"/>
          <w:i/>
          <w:iCs/>
        </w:rPr>
        <w:t>Razfa</w:t>
      </w:r>
      <w:proofErr w:type="spellEnd"/>
      <w:r w:rsidRPr="00950F1F">
        <w:rPr>
          <w:rFonts w:asciiTheme="minorHAnsi" w:eastAsia="Times New Roman" w:hAnsiTheme="minorHAnsi"/>
        </w:rPr>
        <w:t xml:space="preserve">, </w:t>
      </w:r>
      <w:r w:rsidRPr="00950F1F">
        <w:rPr>
          <w:rFonts w:asciiTheme="minorHAnsi" w:eastAsia="Times New Roman" w:hAnsiTheme="minorHAnsi"/>
          <w:i/>
          <w:iCs/>
        </w:rPr>
        <w:t>Al</w:t>
      </w:r>
      <w:proofErr w:type="gramStart"/>
      <w:r w:rsidRPr="00950F1F">
        <w:rPr>
          <w:rFonts w:asciiTheme="minorHAnsi" w:eastAsia="Times New Roman" w:hAnsiTheme="minorHAnsi"/>
          <w:i/>
          <w:iCs/>
        </w:rPr>
        <w:t>-‘</w:t>
      </w:r>
      <w:proofErr w:type="spellStart"/>
      <w:proofErr w:type="gramEnd"/>
      <w:r w:rsidRPr="00950F1F">
        <w:rPr>
          <w:rFonts w:asciiTheme="minorHAnsi" w:eastAsia="Times New Roman" w:hAnsiTheme="minorHAnsi"/>
          <w:i/>
          <w:iCs/>
        </w:rPr>
        <w:t>Azi</w:t>
      </w:r>
      <w:proofErr w:type="spellEnd"/>
      <w:r w:rsidRPr="00950F1F">
        <w:rPr>
          <w:rFonts w:asciiTheme="minorHAnsi" w:eastAsia="Times New Roman" w:hAnsiTheme="minorHAnsi"/>
        </w:rPr>
        <w:t xml:space="preserve">, </w:t>
      </w:r>
      <w:r w:rsidRPr="00950F1F">
        <w:rPr>
          <w:rFonts w:asciiTheme="minorHAnsi" w:eastAsia="Times New Roman" w:hAnsiTheme="minorHAnsi"/>
          <w:i/>
          <w:iCs/>
        </w:rPr>
        <w:t xml:space="preserve">Al </w:t>
      </w:r>
      <w:proofErr w:type="spellStart"/>
      <w:r w:rsidRPr="00950F1F">
        <w:rPr>
          <w:rFonts w:asciiTheme="minorHAnsi" w:eastAsia="Times New Roman" w:hAnsiTheme="minorHAnsi"/>
          <w:i/>
          <w:iCs/>
        </w:rPr>
        <w:t>Rababa</w:t>
      </w:r>
      <w:proofErr w:type="spellEnd"/>
      <w:r w:rsidRPr="00950F1F">
        <w:rPr>
          <w:rFonts w:asciiTheme="minorHAnsi" w:eastAsia="Times New Roman" w:hAnsiTheme="minorHAnsi"/>
        </w:rPr>
        <w:t xml:space="preserve">, and </w:t>
      </w:r>
      <w:r w:rsidRPr="00950F1F">
        <w:rPr>
          <w:rFonts w:asciiTheme="minorHAnsi" w:eastAsia="Times New Roman" w:hAnsiTheme="minorHAnsi"/>
          <w:i/>
          <w:iCs/>
        </w:rPr>
        <w:t xml:space="preserve">Al </w:t>
      </w:r>
      <w:proofErr w:type="spellStart"/>
      <w:r w:rsidRPr="00950F1F">
        <w:rPr>
          <w:rFonts w:asciiTheme="minorHAnsi" w:eastAsia="Times New Roman" w:hAnsiTheme="minorHAnsi"/>
          <w:i/>
          <w:iCs/>
        </w:rPr>
        <w:t>Shallah</w:t>
      </w:r>
      <w:proofErr w:type="spellEnd"/>
      <w:r w:rsidRPr="00950F1F">
        <w:rPr>
          <w:rFonts w:asciiTheme="minorHAnsi" w:eastAsia="Times New Roman" w:hAnsiTheme="minorHAnsi"/>
        </w:rPr>
        <w:t>.</w:t>
      </w:r>
    </w:p>
    <w:p w:rsidR="00561DF4" w:rsidRPr="00950F1F" w:rsidRDefault="00561DF4" w:rsidP="00561DF4">
      <w:pPr>
        <w:rPr>
          <w:rFonts w:asciiTheme="minorHAnsi" w:eastAsia="Times New Roman" w:hAnsiTheme="minorHAnsi"/>
        </w:rPr>
      </w:pPr>
    </w:p>
    <w:p w:rsidR="00561DF4" w:rsidRPr="00950F1F" w:rsidRDefault="00561DF4" w:rsidP="00561DF4">
      <w:pPr>
        <w:rPr>
          <w:rFonts w:asciiTheme="minorHAnsi" w:eastAsia="Times New Roman" w:hAnsiTheme="minorHAnsi"/>
        </w:rPr>
      </w:pPr>
      <w:r w:rsidRPr="00950F1F">
        <w:rPr>
          <w:rFonts w:asciiTheme="minorHAnsi" w:eastAsia="Times New Roman" w:hAnsiTheme="minorHAnsi"/>
        </w:rPr>
        <w:t xml:space="preserve">The traditional craftsmanship components of the festival will include presentations of </w:t>
      </w:r>
      <w:r w:rsidRPr="00950F1F">
        <w:rPr>
          <w:rFonts w:asciiTheme="minorHAnsi" w:eastAsia="Times New Roman" w:hAnsiTheme="minorHAnsi"/>
          <w:i/>
          <w:iCs/>
        </w:rPr>
        <w:t xml:space="preserve">Al </w:t>
      </w:r>
      <w:proofErr w:type="spellStart"/>
      <w:r w:rsidRPr="00950F1F">
        <w:rPr>
          <w:rFonts w:asciiTheme="minorHAnsi" w:eastAsia="Times New Roman" w:hAnsiTheme="minorHAnsi"/>
          <w:i/>
          <w:iCs/>
        </w:rPr>
        <w:t>Khos</w:t>
      </w:r>
      <w:proofErr w:type="spellEnd"/>
      <w:r w:rsidRPr="00950F1F">
        <w:rPr>
          <w:rFonts w:asciiTheme="minorHAnsi" w:eastAsia="Times New Roman" w:hAnsiTheme="minorHAnsi"/>
        </w:rPr>
        <w:t xml:space="preserve">, </w:t>
      </w:r>
      <w:r w:rsidRPr="00950F1F">
        <w:rPr>
          <w:rFonts w:asciiTheme="minorHAnsi" w:eastAsia="Times New Roman" w:hAnsiTheme="minorHAnsi"/>
          <w:i/>
          <w:iCs/>
        </w:rPr>
        <w:t xml:space="preserve">Al </w:t>
      </w:r>
      <w:proofErr w:type="spellStart"/>
      <w:r w:rsidRPr="00950F1F">
        <w:rPr>
          <w:rFonts w:asciiTheme="minorHAnsi" w:eastAsia="Times New Roman" w:hAnsiTheme="minorHAnsi"/>
          <w:i/>
          <w:iCs/>
        </w:rPr>
        <w:t>Laikh</w:t>
      </w:r>
      <w:proofErr w:type="spellEnd"/>
      <w:r w:rsidRPr="00950F1F">
        <w:rPr>
          <w:rFonts w:asciiTheme="minorHAnsi" w:eastAsia="Times New Roman" w:hAnsiTheme="minorHAnsi"/>
        </w:rPr>
        <w:t xml:space="preserve">, </w:t>
      </w:r>
      <w:r w:rsidRPr="00950F1F">
        <w:rPr>
          <w:rFonts w:asciiTheme="minorHAnsi" w:eastAsia="Times New Roman" w:hAnsiTheme="minorHAnsi"/>
          <w:i/>
          <w:iCs/>
        </w:rPr>
        <w:t xml:space="preserve">Al </w:t>
      </w:r>
      <w:proofErr w:type="spellStart"/>
      <w:r w:rsidRPr="00950F1F">
        <w:rPr>
          <w:rFonts w:asciiTheme="minorHAnsi" w:eastAsia="Times New Roman" w:hAnsiTheme="minorHAnsi"/>
          <w:i/>
          <w:iCs/>
        </w:rPr>
        <w:t>Talli</w:t>
      </w:r>
      <w:proofErr w:type="spellEnd"/>
      <w:r w:rsidRPr="00950F1F">
        <w:rPr>
          <w:rFonts w:asciiTheme="minorHAnsi" w:eastAsia="Times New Roman" w:hAnsiTheme="minorHAnsi"/>
        </w:rPr>
        <w:t xml:space="preserve">, </w:t>
      </w:r>
      <w:r w:rsidRPr="00950F1F">
        <w:rPr>
          <w:rFonts w:asciiTheme="minorHAnsi" w:eastAsia="Times New Roman" w:hAnsiTheme="minorHAnsi"/>
          <w:i/>
          <w:iCs/>
        </w:rPr>
        <w:t xml:space="preserve">Al </w:t>
      </w:r>
      <w:proofErr w:type="spellStart"/>
      <w:r w:rsidRPr="00950F1F">
        <w:rPr>
          <w:rFonts w:asciiTheme="minorHAnsi" w:eastAsia="Times New Roman" w:hAnsiTheme="minorHAnsi"/>
          <w:i/>
          <w:iCs/>
        </w:rPr>
        <w:t>Qaraqir</w:t>
      </w:r>
      <w:proofErr w:type="spellEnd"/>
      <w:r w:rsidRPr="00950F1F">
        <w:rPr>
          <w:rFonts w:asciiTheme="minorHAnsi" w:eastAsia="Times New Roman" w:hAnsiTheme="minorHAnsi"/>
        </w:rPr>
        <w:t xml:space="preserve">, </w:t>
      </w:r>
      <w:r w:rsidRPr="00950F1F">
        <w:rPr>
          <w:rFonts w:asciiTheme="minorHAnsi" w:eastAsia="Times New Roman" w:hAnsiTheme="minorHAnsi"/>
          <w:i/>
          <w:iCs/>
        </w:rPr>
        <w:t xml:space="preserve">Al </w:t>
      </w:r>
      <w:proofErr w:type="spellStart"/>
      <w:r w:rsidRPr="00950F1F">
        <w:rPr>
          <w:rFonts w:asciiTheme="minorHAnsi" w:eastAsia="Times New Roman" w:hAnsiTheme="minorHAnsi"/>
          <w:i/>
          <w:iCs/>
        </w:rPr>
        <w:t>Fakhaar</w:t>
      </w:r>
      <w:proofErr w:type="spellEnd"/>
      <w:r w:rsidRPr="00950F1F">
        <w:rPr>
          <w:rFonts w:asciiTheme="minorHAnsi" w:eastAsia="Times New Roman" w:hAnsiTheme="minorHAnsi"/>
        </w:rPr>
        <w:t xml:space="preserve"> (pottery), </w:t>
      </w:r>
      <w:r w:rsidRPr="00950F1F">
        <w:rPr>
          <w:rFonts w:asciiTheme="minorHAnsi" w:eastAsia="Times New Roman" w:hAnsiTheme="minorHAnsi"/>
          <w:i/>
          <w:iCs/>
        </w:rPr>
        <w:t xml:space="preserve">Al </w:t>
      </w:r>
      <w:proofErr w:type="spellStart"/>
      <w:r w:rsidRPr="00950F1F">
        <w:rPr>
          <w:rFonts w:asciiTheme="minorHAnsi" w:eastAsia="Times New Roman" w:hAnsiTheme="minorHAnsi"/>
          <w:i/>
          <w:iCs/>
        </w:rPr>
        <w:t>Ghazl</w:t>
      </w:r>
      <w:proofErr w:type="spellEnd"/>
      <w:r w:rsidRPr="00950F1F">
        <w:rPr>
          <w:rFonts w:asciiTheme="minorHAnsi" w:eastAsia="Times New Roman" w:hAnsiTheme="minorHAnsi"/>
        </w:rPr>
        <w:t xml:space="preserve"> (spinning), and </w:t>
      </w:r>
      <w:r w:rsidRPr="00950F1F">
        <w:rPr>
          <w:rFonts w:asciiTheme="minorHAnsi" w:eastAsia="Times New Roman" w:hAnsiTheme="minorHAnsi"/>
          <w:i/>
          <w:iCs/>
        </w:rPr>
        <w:t xml:space="preserve">Al </w:t>
      </w:r>
      <w:proofErr w:type="spellStart"/>
      <w:r w:rsidRPr="00950F1F">
        <w:rPr>
          <w:rFonts w:asciiTheme="minorHAnsi" w:eastAsia="Times New Roman" w:hAnsiTheme="minorHAnsi"/>
          <w:i/>
          <w:iCs/>
        </w:rPr>
        <w:t>Sadu</w:t>
      </w:r>
      <w:proofErr w:type="spellEnd"/>
      <w:r w:rsidRPr="00950F1F">
        <w:rPr>
          <w:rFonts w:asciiTheme="minorHAnsi" w:eastAsia="Times New Roman" w:hAnsiTheme="minorHAnsi"/>
        </w:rPr>
        <w:t>, another element inscribed on UNESCO’s List of Intangible Cultural Heritage of Humanity. These components will demonstrate the intricate handicraft and creative skills of experts and highlight the importance of promoting Emirati products reflective of the UAE’s artistic heritage.</w:t>
      </w:r>
    </w:p>
    <w:p w:rsidR="00561DF4" w:rsidRPr="00950F1F" w:rsidRDefault="00561DF4" w:rsidP="00561DF4">
      <w:pPr>
        <w:rPr>
          <w:rFonts w:asciiTheme="minorHAnsi" w:eastAsia="Times New Roman" w:hAnsiTheme="minorHAnsi"/>
        </w:rPr>
      </w:pPr>
    </w:p>
    <w:p w:rsidR="00561DF4" w:rsidRPr="00950F1F" w:rsidRDefault="00561DF4" w:rsidP="00561DF4">
      <w:pPr>
        <w:rPr>
          <w:rFonts w:asciiTheme="minorHAnsi" w:eastAsia="Times New Roman" w:hAnsiTheme="minorHAnsi"/>
        </w:rPr>
      </w:pPr>
      <w:r w:rsidRPr="00950F1F">
        <w:rPr>
          <w:rFonts w:asciiTheme="minorHAnsi" w:eastAsia="Times New Roman" w:hAnsiTheme="minorHAnsi"/>
        </w:rPr>
        <w:t xml:space="preserve">Through </w:t>
      </w:r>
      <w:proofErr w:type="spellStart"/>
      <w:r w:rsidRPr="00950F1F">
        <w:rPr>
          <w:rFonts w:asciiTheme="minorHAnsi" w:eastAsia="Times New Roman" w:hAnsiTheme="minorHAnsi"/>
        </w:rPr>
        <w:t>specialised</w:t>
      </w:r>
      <w:proofErr w:type="spellEnd"/>
      <w:r w:rsidRPr="00950F1F">
        <w:rPr>
          <w:rFonts w:asciiTheme="minorHAnsi" w:eastAsia="Times New Roman" w:hAnsiTheme="minorHAnsi"/>
        </w:rPr>
        <w:t xml:space="preserve"> workshops, the festival will also highlight traditional handicrafts along with the raw materials used to make them, the machinery that was used to convert them into final products, the various production stages and methods of promotion. The workshops also cover falconry and artisan performances, drawing, painting and graphic art.</w:t>
      </w:r>
    </w:p>
    <w:p w:rsidR="00561DF4" w:rsidRPr="00950F1F" w:rsidRDefault="00561DF4" w:rsidP="00561DF4">
      <w:pPr>
        <w:rPr>
          <w:rFonts w:asciiTheme="minorHAnsi" w:eastAsia="Times New Roman" w:hAnsiTheme="minorHAnsi"/>
        </w:rPr>
      </w:pPr>
    </w:p>
    <w:p w:rsidR="00561DF4" w:rsidRPr="00950F1F" w:rsidRDefault="00561DF4" w:rsidP="00561DF4">
      <w:pPr>
        <w:rPr>
          <w:rFonts w:asciiTheme="minorHAnsi" w:eastAsia="Times New Roman" w:hAnsiTheme="minorHAnsi"/>
        </w:rPr>
      </w:pPr>
      <w:r w:rsidRPr="00950F1F">
        <w:rPr>
          <w:rFonts w:asciiTheme="minorHAnsi" w:eastAsia="Times New Roman" w:hAnsiTheme="minorHAnsi"/>
          <w:b/>
          <w:bCs/>
        </w:rPr>
        <w:lastRenderedPageBreak/>
        <w:t>HE Saif Saeed Ghobash, Director General of the Department of Culture and Tourism, Abu Dhabi,</w:t>
      </w:r>
      <w:r w:rsidRPr="00950F1F">
        <w:rPr>
          <w:rFonts w:asciiTheme="minorHAnsi" w:eastAsia="Times New Roman" w:hAnsiTheme="minorHAnsi"/>
        </w:rPr>
        <w:t xml:space="preserve"> said: “This festival celebrates symbols of everyday life in the purest yet most intricate elements of Emirati culture and heritage. It brings familiarity and a sense of community, through traditional products, but also through documenting the invaluable wealth of knowledge and skills that are passed down from one generation to the other.”</w:t>
      </w:r>
    </w:p>
    <w:p w:rsidR="00561DF4" w:rsidRPr="00950F1F" w:rsidRDefault="00561DF4" w:rsidP="00561DF4">
      <w:pPr>
        <w:rPr>
          <w:rFonts w:asciiTheme="minorHAnsi" w:eastAsia="Times New Roman" w:hAnsiTheme="minorHAnsi"/>
        </w:rPr>
      </w:pPr>
    </w:p>
    <w:p w:rsidR="00561DF4" w:rsidRPr="00950F1F" w:rsidRDefault="00561DF4" w:rsidP="00561DF4">
      <w:pPr>
        <w:rPr>
          <w:rFonts w:asciiTheme="minorHAnsi" w:eastAsia="Times New Roman" w:hAnsiTheme="minorHAnsi"/>
        </w:rPr>
      </w:pPr>
      <w:r w:rsidRPr="00950F1F">
        <w:rPr>
          <w:rFonts w:asciiTheme="minorHAnsi" w:eastAsia="Times New Roman" w:hAnsiTheme="minorHAnsi"/>
        </w:rPr>
        <w:t xml:space="preserve">“With our cultural </w:t>
      </w:r>
      <w:proofErr w:type="spellStart"/>
      <w:r w:rsidRPr="00950F1F">
        <w:rPr>
          <w:rFonts w:asciiTheme="minorHAnsi" w:eastAsia="Times New Roman" w:hAnsiTheme="minorHAnsi"/>
        </w:rPr>
        <w:t>programmes</w:t>
      </w:r>
      <w:proofErr w:type="spellEnd"/>
      <w:r w:rsidRPr="00950F1F">
        <w:rPr>
          <w:rFonts w:asciiTheme="minorHAnsi" w:eastAsia="Times New Roman" w:hAnsiTheme="minorHAnsi"/>
        </w:rPr>
        <w:t>, we are implementing an ambitious strategy aimed at safeguarding and promoting our heritage and its various elements, which includes traditional handicrafts and where such products were used by our ancestors for their daily needs.”</w:t>
      </w:r>
    </w:p>
    <w:p w:rsidR="00561DF4" w:rsidRPr="00950F1F" w:rsidRDefault="00561DF4" w:rsidP="00561DF4">
      <w:pPr>
        <w:rPr>
          <w:rFonts w:asciiTheme="minorHAnsi" w:eastAsia="Times New Roman" w:hAnsiTheme="minorHAnsi"/>
        </w:rPr>
      </w:pPr>
    </w:p>
    <w:p w:rsidR="00561DF4" w:rsidRPr="00950F1F" w:rsidRDefault="00561DF4" w:rsidP="00561DF4">
      <w:pPr>
        <w:rPr>
          <w:rFonts w:asciiTheme="minorHAnsi" w:eastAsia="Times New Roman" w:hAnsiTheme="minorHAnsi"/>
        </w:rPr>
      </w:pPr>
      <w:r w:rsidRPr="00950F1F">
        <w:rPr>
          <w:rFonts w:asciiTheme="minorHAnsi" w:eastAsia="Times New Roman" w:hAnsiTheme="minorHAnsi"/>
        </w:rPr>
        <w:t>Aiming to further expand on the public’s knowledge of traditional Emirati handicrafts and the value of preserving them, the festival also features a traditional market (</w:t>
      </w:r>
      <w:proofErr w:type="spellStart"/>
      <w:r w:rsidRPr="00950F1F">
        <w:rPr>
          <w:rFonts w:asciiTheme="minorHAnsi" w:eastAsia="Times New Roman" w:hAnsiTheme="minorHAnsi"/>
          <w:i/>
          <w:iCs/>
        </w:rPr>
        <w:t>Souq</w:t>
      </w:r>
      <w:proofErr w:type="spellEnd"/>
      <w:r w:rsidRPr="00950F1F">
        <w:rPr>
          <w:rFonts w:asciiTheme="minorHAnsi" w:eastAsia="Times New Roman" w:hAnsiTheme="minorHAnsi"/>
        </w:rPr>
        <w:t xml:space="preserve">) offering numerous Emirati products including traditional clothing, perfumes, incense, aromatic spices and herbs, traditional gold jewelry, henna, sweets and Emirati cuisine. Establishing the traditional </w:t>
      </w:r>
      <w:proofErr w:type="spellStart"/>
      <w:r w:rsidRPr="00950F1F">
        <w:rPr>
          <w:rFonts w:asciiTheme="minorHAnsi" w:eastAsia="Times New Roman" w:hAnsiTheme="minorHAnsi"/>
          <w:i/>
          <w:iCs/>
        </w:rPr>
        <w:t>Souq</w:t>
      </w:r>
      <w:proofErr w:type="spellEnd"/>
      <w:r w:rsidRPr="00950F1F">
        <w:rPr>
          <w:rFonts w:asciiTheme="minorHAnsi" w:eastAsia="Times New Roman" w:hAnsiTheme="minorHAnsi"/>
        </w:rPr>
        <w:t xml:space="preserve"> is a part of the Department of Culture and Tourism’s plan to support local family projects and market their products, which are uniquely crafted by Emiratis to a high standard and are offered at competitive prices.</w:t>
      </w:r>
    </w:p>
    <w:p w:rsidR="00561DF4" w:rsidRPr="00950F1F" w:rsidRDefault="00561DF4" w:rsidP="00561DF4">
      <w:pPr>
        <w:rPr>
          <w:rFonts w:asciiTheme="minorHAnsi" w:eastAsia="Times New Roman" w:hAnsiTheme="minorHAnsi"/>
        </w:rPr>
      </w:pPr>
    </w:p>
    <w:p w:rsidR="00561DF4" w:rsidRPr="00950F1F" w:rsidRDefault="00561DF4" w:rsidP="00561DF4">
      <w:pPr>
        <w:rPr>
          <w:rFonts w:asciiTheme="minorHAnsi" w:eastAsia="Times New Roman" w:hAnsiTheme="minorHAnsi"/>
        </w:rPr>
      </w:pPr>
      <w:r w:rsidRPr="00950F1F">
        <w:rPr>
          <w:rFonts w:asciiTheme="minorHAnsi" w:eastAsia="Times New Roman" w:hAnsiTheme="minorHAnsi"/>
        </w:rPr>
        <w:t xml:space="preserve">Running until November 18, the National Traditional Handicrafts Festival will include Falconry displays, craftsmen presentations, student tours and art workshops, and a variety of educational activities and cultural </w:t>
      </w:r>
      <w:proofErr w:type="spellStart"/>
      <w:r w:rsidRPr="00950F1F">
        <w:rPr>
          <w:rFonts w:asciiTheme="minorHAnsi" w:eastAsia="Times New Roman" w:hAnsiTheme="minorHAnsi"/>
        </w:rPr>
        <w:t>programmes</w:t>
      </w:r>
      <w:proofErr w:type="spellEnd"/>
      <w:r w:rsidRPr="00950F1F">
        <w:rPr>
          <w:rFonts w:asciiTheme="minorHAnsi" w:eastAsia="Times New Roman" w:hAnsiTheme="minorHAnsi"/>
        </w:rPr>
        <w:t>. The festival will also be serving visitors with Arabic coffee, dates, sweets and traditional cuisines.</w:t>
      </w:r>
    </w:p>
    <w:p w:rsidR="00435080" w:rsidRPr="00950F1F" w:rsidRDefault="00435080" w:rsidP="00950F1F">
      <w:pPr>
        <w:jc w:val="center"/>
        <w:rPr>
          <w:rFonts w:asciiTheme="minorHAnsi" w:hAnsiTheme="minorHAnsi"/>
        </w:rPr>
      </w:pPr>
    </w:p>
    <w:p w:rsidR="00950F1F" w:rsidRPr="00950F1F" w:rsidRDefault="00950F1F" w:rsidP="00950F1F">
      <w:pPr>
        <w:spacing w:line="276" w:lineRule="auto"/>
        <w:jc w:val="center"/>
        <w:rPr>
          <w:rFonts w:asciiTheme="minorHAnsi" w:hAnsiTheme="minorHAnsi"/>
          <w:b/>
          <w:bCs/>
        </w:rPr>
      </w:pPr>
      <w:bookmarkStart w:id="2" w:name="_Hlk496451064"/>
      <w:r w:rsidRPr="00950F1F">
        <w:rPr>
          <w:rFonts w:asciiTheme="minorHAnsi" w:hAnsiTheme="minorHAnsi"/>
          <w:b/>
          <w:bCs/>
        </w:rPr>
        <w:t>– ENDS –</w:t>
      </w:r>
    </w:p>
    <w:p w:rsidR="00950F1F" w:rsidRPr="00950F1F" w:rsidRDefault="00950F1F" w:rsidP="00950F1F">
      <w:pPr>
        <w:spacing w:line="276" w:lineRule="auto"/>
        <w:jc w:val="both"/>
        <w:rPr>
          <w:rFonts w:asciiTheme="minorHAnsi" w:hAnsiTheme="minorHAnsi"/>
        </w:rPr>
      </w:pPr>
    </w:p>
    <w:p w:rsidR="00950F1F" w:rsidRPr="00950F1F" w:rsidRDefault="00950F1F" w:rsidP="00950F1F">
      <w:pPr>
        <w:pStyle w:val="NoSpacing"/>
        <w:spacing w:before="240" w:line="276" w:lineRule="auto"/>
        <w:jc w:val="both"/>
        <w:rPr>
          <w:rFonts w:asciiTheme="minorHAnsi" w:hAnsiTheme="minorHAnsi"/>
          <w:b/>
          <w:bCs/>
          <w:sz w:val="24"/>
          <w:szCs w:val="24"/>
          <w:lang w:val="en-GB"/>
        </w:rPr>
      </w:pPr>
      <w:r w:rsidRPr="00950F1F">
        <w:rPr>
          <w:rFonts w:asciiTheme="minorHAnsi" w:hAnsiTheme="minorHAnsi"/>
          <w:b/>
          <w:bCs/>
          <w:sz w:val="24"/>
          <w:szCs w:val="24"/>
          <w:lang w:val="en-GB"/>
        </w:rPr>
        <w:t xml:space="preserve">About </w:t>
      </w:r>
      <w:proofErr w:type="gramStart"/>
      <w:r w:rsidRPr="00950F1F">
        <w:rPr>
          <w:rFonts w:asciiTheme="minorHAnsi" w:hAnsiTheme="minorHAnsi"/>
          <w:b/>
          <w:bCs/>
          <w:sz w:val="24"/>
          <w:szCs w:val="24"/>
          <w:lang w:val="en-GB"/>
        </w:rPr>
        <w:t>The</w:t>
      </w:r>
      <w:proofErr w:type="gramEnd"/>
      <w:r w:rsidRPr="00950F1F">
        <w:rPr>
          <w:rFonts w:asciiTheme="minorHAnsi" w:hAnsiTheme="minorHAnsi"/>
          <w:b/>
          <w:bCs/>
          <w:sz w:val="24"/>
          <w:szCs w:val="24"/>
          <w:lang w:val="en-GB"/>
        </w:rPr>
        <w:t xml:space="preserve"> Department of Culture and Tourism – Abu Dhabi</w:t>
      </w:r>
    </w:p>
    <w:p w:rsidR="00950F1F" w:rsidRPr="00950F1F" w:rsidRDefault="00950F1F" w:rsidP="00950F1F">
      <w:pPr>
        <w:pStyle w:val="NoSpacing"/>
        <w:spacing w:before="240" w:line="276" w:lineRule="auto"/>
        <w:jc w:val="both"/>
        <w:rPr>
          <w:rFonts w:asciiTheme="minorHAnsi" w:hAnsiTheme="minorHAnsi"/>
          <w:sz w:val="24"/>
          <w:szCs w:val="24"/>
          <w:lang w:val="en-GB"/>
        </w:rPr>
      </w:pPr>
      <w:r w:rsidRPr="00950F1F">
        <w:rPr>
          <w:rFonts w:asciiTheme="minorHAnsi" w:hAnsiTheme="minorHAnsi"/>
          <w:sz w:val="24"/>
          <w:szCs w:val="24"/>
          <w:lang w:val="en-GB"/>
        </w:rPr>
        <w:t xml:space="preserve">The Department of Culture and Tourism – Abu Dhabi conserves and promotes the heritage and culture of Abu Dhabi emirate and leverages them in the development of a world-class, sustainable destination of distinction that enriches the lives of visitors and residents alike.  The Department manages the emirate’s tourism sector and markets the destination internationally through a wide range of activities aimed at attracting visitors and investment.  Its policies, plans and programmes relate to the preservation of heritage and culture, including protecting archaeological and historical sites and to developing museums, including the Louvre Abu Dhabi, the Zayed National Museum and the Guggenheim Abu Dhabi.  The Department of Culture and Tourism supports intellectual and artistic activities and cultural events to nurture a rich cultural environment and honour the emirate’s heritage.  A key role played by the Department is to create synergy in the destination’s development through close co-ordination with its wide-ranging stakeholder base.   </w:t>
      </w:r>
    </w:p>
    <w:p w:rsidR="00950F1F" w:rsidRPr="00950F1F" w:rsidRDefault="00950F1F" w:rsidP="00950F1F">
      <w:pPr>
        <w:spacing w:line="276" w:lineRule="auto"/>
        <w:jc w:val="both"/>
        <w:rPr>
          <w:rFonts w:asciiTheme="minorHAnsi" w:hAnsiTheme="minorHAnsi"/>
        </w:rPr>
      </w:pPr>
      <w:hyperlink r:id="rId6" w:history="1">
        <w:r w:rsidRPr="00950F1F">
          <w:rPr>
            <w:rStyle w:val="Hyperlink"/>
            <w:rFonts w:asciiTheme="minorHAnsi" w:hAnsiTheme="minorHAnsi"/>
            <w:lang w:val="en-GB"/>
          </w:rPr>
          <w:t>http://tcaabudhabi.ae/en</w:t>
        </w:r>
      </w:hyperlink>
    </w:p>
    <w:p w:rsidR="00950F1F" w:rsidRPr="00950F1F" w:rsidRDefault="00950F1F" w:rsidP="00950F1F">
      <w:pPr>
        <w:spacing w:line="276" w:lineRule="auto"/>
        <w:jc w:val="both"/>
        <w:rPr>
          <w:rFonts w:asciiTheme="minorHAnsi" w:hAnsiTheme="minorHAnsi"/>
        </w:rPr>
      </w:pPr>
    </w:p>
    <w:p w:rsidR="00950F1F" w:rsidRPr="00950F1F" w:rsidRDefault="00950F1F" w:rsidP="00950F1F">
      <w:pPr>
        <w:pStyle w:val="Body"/>
        <w:rPr>
          <w:rFonts w:asciiTheme="minorHAnsi" w:hAnsiTheme="minorHAnsi"/>
          <w:b/>
          <w:bCs/>
          <w:sz w:val="24"/>
          <w:szCs w:val="24"/>
        </w:rPr>
      </w:pPr>
      <w:r w:rsidRPr="00950F1F">
        <w:rPr>
          <w:rFonts w:asciiTheme="minorHAnsi" w:hAnsiTheme="minorHAnsi"/>
          <w:b/>
          <w:bCs/>
          <w:sz w:val="24"/>
          <w:szCs w:val="24"/>
        </w:rPr>
        <w:t>DCT Abu Dhabi Media Contact:</w:t>
      </w:r>
    </w:p>
    <w:p w:rsidR="00950F1F" w:rsidRPr="00950F1F" w:rsidRDefault="00950F1F" w:rsidP="00950F1F">
      <w:pPr>
        <w:pStyle w:val="Body"/>
        <w:rPr>
          <w:rFonts w:asciiTheme="minorHAnsi" w:hAnsiTheme="minorHAnsi"/>
          <w:sz w:val="24"/>
          <w:szCs w:val="24"/>
        </w:rPr>
      </w:pPr>
      <w:r w:rsidRPr="00950F1F">
        <w:rPr>
          <w:rFonts w:asciiTheme="minorHAnsi" w:hAnsiTheme="minorHAnsi"/>
          <w:sz w:val="24"/>
          <w:szCs w:val="24"/>
        </w:rPr>
        <w:t>Aamna Iqbal</w:t>
      </w:r>
    </w:p>
    <w:p w:rsidR="00950F1F" w:rsidRPr="00950F1F" w:rsidRDefault="00950F1F" w:rsidP="00950F1F">
      <w:pPr>
        <w:pStyle w:val="Body"/>
        <w:rPr>
          <w:rFonts w:asciiTheme="minorHAnsi" w:hAnsiTheme="minorHAnsi"/>
          <w:sz w:val="24"/>
          <w:szCs w:val="24"/>
        </w:rPr>
      </w:pPr>
      <w:hyperlink r:id="rId7" w:history="1">
        <w:r w:rsidRPr="00950F1F">
          <w:rPr>
            <w:rStyle w:val="Hyperlink0"/>
            <w:rFonts w:asciiTheme="minorHAnsi" w:hAnsiTheme="minorHAnsi"/>
            <w:sz w:val="24"/>
            <w:szCs w:val="24"/>
          </w:rPr>
          <w:t>Aamna.Iqbal@edelmandabo.com</w:t>
        </w:r>
      </w:hyperlink>
      <w:r w:rsidRPr="00950F1F">
        <w:rPr>
          <w:rFonts w:asciiTheme="minorHAnsi" w:hAnsiTheme="minorHAnsi"/>
          <w:sz w:val="24"/>
          <w:szCs w:val="24"/>
        </w:rPr>
        <w:t xml:space="preserve"> </w:t>
      </w:r>
    </w:p>
    <w:p w:rsidR="00950F1F" w:rsidRPr="00950F1F" w:rsidRDefault="00950F1F" w:rsidP="00950F1F">
      <w:pPr>
        <w:pStyle w:val="Body"/>
        <w:rPr>
          <w:rFonts w:asciiTheme="minorHAnsi" w:hAnsiTheme="minorHAnsi"/>
          <w:sz w:val="24"/>
          <w:szCs w:val="24"/>
        </w:rPr>
      </w:pPr>
      <w:r w:rsidRPr="00950F1F">
        <w:rPr>
          <w:rFonts w:asciiTheme="minorHAnsi" w:hAnsiTheme="minorHAnsi"/>
          <w:sz w:val="24"/>
          <w:szCs w:val="24"/>
        </w:rPr>
        <w:t>052 406 3854</w:t>
      </w:r>
    </w:p>
    <w:bookmarkEnd w:id="0"/>
    <w:bookmarkEnd w:id="2"/>
    <w:bookmarkEnd w:id="1"/>
    <w:p w:rsidR="00950F1F" w:rsidRPr="00950F1F" w:rsidRDefault="00950F1F" w:rsidP="00950F1F">
      <w:pPr>
        <w:jc w:val="center"/>
        <w:rPr>
          <w:rFonts w:asciiTheme="minorHAnsi" w:hAnsiTheme="minorHAnsi"/>
        </w:rPr>
      </w:pPr>
    </w:p>
    <w:sectPr w:rsidR="00950F1F" w:rsidRPr="00950F1F">
      <w:head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F7877" w:rsidRDefault="00CF7877" w:rsidP="00950F1F">
      <w:r>
        <w:separator/>
      </w:r>
    </w:p>
  </w:endnote>
  <w:endnote w:type="continuationSeparator" w:id="0">
    <w:p w:rsidR="00CF7877" w:rsidRDefault="00CF7877" w:rsidP="00950F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F7877" w:rsidRDefault="00CF7877" w:rsidP="00950F1F">
      <w:r>
        <w:separator/>
      </w:r>
    </w:p>
  </w:footnote>
  <w:footnote w:type="continuationSeparator" w:id="0">
    <w:p w:rsidR="00CF7877" w:rsidRDefault="00CF7877" w:rsidP="00950F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50F1F" w:rsidRDefault="00950F1F" w:rsidP="00950F1F">
    <w:pPr>
      <w:pStyle w:val="Header"/>
      <w:jc w:val="right"/>
    </w:pPr>
    <w:r>
      <w:rPr>
        <w:rFonts w:ascii="Arial" w:hAnsi="Arial" w:cs="Arial"/>
        <w:noProof/>
        <w:color w:val="1F497D"/>
      </w:rPr>
      <w:drawing>
        <wp:inline distT="0" distB="0" distL="0" distR="0">
          <wp:extent cx="2190750" cy="809625"/>
          <wp:effectExtent l="0" t="0" r="0" b="9525"/>
          <wp:docPr id="1" name="Picture 1" descr="Description: C:\Users\Akhoori\AppData\Roaming\Microsoft\Signatures\TCAAbuDhabi-Email_New_sig_v8-A-TCA-NewMessages.htm\dct_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C:\Users\Akhoori\AppData\Roaming\Microsoft\Signatures\TCAAbuDhabi-Email_New_sig_v8-A-TCA-NewMessages.htm\dct_logo.png"/>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2190750" cy="809625"/>
                  </a:xfrm>
                  <a:prstGeom prst="rect">
                    <a:avLst/>
                  </a:prstGeom>
                  <a:noFill/>
                  <a:ln>
                    <a:noFill/>
                  </a:ln>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61DF4"/>
    <w:rsid w:val="00435080"/>
    <w:rsid w:val="00561DF4"/>
    <w:rsid w:val="00950F1F"/>
    <w:rsid w:val="00CF7877"/>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5A439B"/>
  <w15:chartTrackingRefBased/>
  <w15:docId w15:val="{D1E47C14-EAEB-48C9-876C-7A4A81D183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61DF4"/>
    <w:pPr>
      <w:spacing w:after="0" w:line="240" w:lineRule="auto"/>
    </w:pPr>
    <w:rPr>
      <w:rFonts w:ascii="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950F1F"/>
    <w:rPr>
      <w:color w:val="0563C1"/>
      <w:u w:val="single"/>
    </w:rPr>
  </w:style>
  <w:style w:type="paragraph" w:styleId="NoSpacing">
    <w:name w:val="No Spacing"/>
    <w:basedOn w:val="Normal"/>
    <w:uiPriority w:val="1"/>
    <w:qFormat/>
    <w:rsid w:val="00950F1F"/>
    <w:rPr>
      <w:rFonts w:ascii="Calibri" w:hAnsi="Calibri" w:cs="Calibri"/>
      <w:sz w:val="22"/>
      <w:szCs w:val="22"/>
    </w:rPr>
  </w:style>
  <w:style w:type="paragraph" w:customStyle="1" w:styleId="Body">
    <w:name w:val="Body"/>
    <w:basedOn w:val="Normal"/>
    <w:uiPriority w:val="99"/>
    <w:rsid w:val="00950F1F"/>
    <w:pPr>
      <w:spacing w:after="160" w:line="252" w:lineRule="auto"/>
    </w:pPr>
    <w:rPr>
      <w:rFonts w:ascii="Calibri" w:hAnsi="Calibri" w:cs="Calibri"/>
      <w:color w:val="000000"/>
      <w:sz w:val="22"/>
      <w:szCs w:val="22"/>
    </w:rPr>
  </w:style>
  <w:style w:type="character" w:customStyle="1" w:styleId="Hyperlink0">
    <w:name w:val="Hyperlink.0"/>
    <w:basedOn w:val="DefaultParagraphFont"/>
    <w:rsid w:val="00950F1F"/>
    <w:rPr>
      <w:color w:val="0563C1"/>
      <w:u w:val="single"/>
    </w:rPr>
  </w:style>
  <w:style w:type="paragraph" w:styleId="Header">
    <w:name w:val="header"/>
    <w:basedOn w:val="Normal"/>
    <w:link w:val="HeaderChar"/>
    <w:uiPriority w:val="99"/>
    <w:unhideWhenUsed/>
    <w:rsid w:val="00950F1F"/>
    <w:pPr>
      <w:tabs>
        <w:tab w:val="center" w:pos="4680"/>
        <w:tab w:val="right" w:pos="9360"/>
      </w:tabs>
    </w:pPr>
  </w:style>
  <w:style w:type="character" w:customStyle="1" w:styleId="HeaderChar">
    <w:name w:val="Header Char"/>
    <w:basedOn w:val="DefaultParagraphFont"/>
    <w:link w:val="Header"/>
    <w:uiPriority w:val="99"/>
    <w:rsid w:val="00950F1F"/>
    <w:rPr>
      <w:rFonts w:ascii="Times New Roman" w:hAnsi="Times New Roman" w:cs="Times New Roman"/>
      <w:sz w:val="24"/>
      <w:szCs w:val="24"/>
    </w:rPr>
  </w:style>
  <w:style w:type="paragraph" w:styleId="Footer">
    <w:name w:val="footer"/>
    <w:basedOn w:val="Normal"/>
    <w:link w:val="FooterChar"/>
    <w:uiPriority w:val="99"/>
    <w:unhideWhenUsed/>
    <w:rsid w:val="00950F1F"/>
    <w:pPr>
      <w:tabs>
        <w:tab w:val="center" w:pos="4680"/>
        <w:tab w:val="right" w:pos="9360"/>
      </w:tabs>
    </w:pPr>
  </w:style>
  <w:style w:type="character" w:customStyle="1" w:styleId="FooterChar">
    <w:name w:val="Footer Char"/>
    <w:basedOn w:val="DefaultParagraphFont"/>
    <w:link w:val="Footer"/>
    <w:uiPriority w:val="99"/>
    <w:rsid w:val="00950F1F"/>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32662103">
      <w:bodyDiv w:val="1"/>
      <w:marLeft w:val="0"/>
      <w:marRight w:val="0"/>
      <w:marTop w:val="0"/>
      <w:marBottom w:val="0"/>
      <w:divBdr>
        <w:top w:val="none" w:sz="0" w:space="0" w:color="auto"/>
        <w:left w:val="none" w:sz="0" w:space="0" w:color="auto"/>
        <w:bottom w:val="none" w:sz="0" w:space="0" w:color="auto"/>
        <w:right w:val="none" w:sz="0" w:space="0" w:color="auto"/>
      </w:divBdr>
    </w:div>
    <w:div w:id="17522421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hyperlink" Target="mailto:Aamna.Iqbal@edelmandabo.co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tcaabudhabi.ae/en"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cid:image001.png@01D34B4B.1DB83C00" TargetMode="External"/><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TotalTime>
  <Pages>3</Pages>
  <Words>834</Words>
  <Characters>4755</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Faisal Al Dhahri</dc:creator>
  <cp:keywords/>
  <dc:description/>
  <cp:lastModifiedBy>Iqbal, Aamna</cp:lastModifiedBy>
  <cp:revision>2</cp:revision>
  <dcterms:created xsi:type="dcterms:W3CDTF">2017-10-21T16:30:00Z</dcterms:created>
  <dcterms:modified xsi:type="dcterms:W3CDTF">2017-10-22T12:05:00Z</dcterms:modified>
</cp:coreProperties>
</file>